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AEF36" w14:textId="77777777" w:rsidR="006E6DE0" w:rsidRDefault="00085ADB">
      <w:pPr>
        <w:spacing w:after="0" w:line="276" w:lineRule="auto"/>
        <w:rPr>
          <w:rFonts w:ascii="Times New Roman" w:hAnsi="Times New Roman"/>
          <w:b/>
          <w:bCs/>
          <w:sz w:val="24"/>
          <w:szCs w:val="24"/>
        </w:rPr>
      </w:pPr>
      <w:r>
        <w:rPr>
          <w:rFonts w:ascii="Times New Roman" w:hAnsi="Times New Roman"/>
          <w:b/>
          <w:bCs/>
          <w:sz w:val="24"/>
          <w:szCs w:val="24"/>
        </w:rPr>
        <w:t>TECHNINĖ UŽDUOTIS</w:t>
      </w:r>
    </w:p>
    <w:p w14:paraId="77B7A3EF" w14:textId="77777777" w:rsidR="006E6DE0" w:rsidRDefault="00085ADB">
      <w:pPr>
        <w:spacing w:after="0" w:line="276" w:lineRule="auto"/>
      </w:pPr>
      <w:r>
        <w:rPr>
          <w:rFonts w:ascii="Times New Roman" w:hAnsi="Times New Roman"/>
          <w:b/>
          <w:bCs/>
          <w:sz w:val="24"/>
          <w:szCs w:val="24"/>
        </w:rPr>
        <w:t>Pastato (unikalus kodas KVR 17290) Pamėnkalnio g. 34, Vilniuje, polichromijos tyrimai.</w:t>
      </w:r>
      <w:r>
        <w:rPr>
          <w:rFonts w:ascii="Times New Roman" w:hAnsi="Times New Roman"/>
          <w:b/>
          <w:bCs/>
          <w:color w:val="000000"/>
          <w:sz w:val="24"/>
          <w:szCs w:val="24"/>
          <w:shd w:val="clear" w:color="auto" w:fill="FFFFFF"/>
        </w:rPr>
        <w:t xml:space="preserve"> </w:t>
      </w:r>
      <w:r>
        <w:rPr>
          <w:rFonts w:ascii="Times New Roman" w:hAnsi="Times New Roman"/>
          <w:b/>
          <w:bCs/>
          <w:sz w:val="24"/>
          <w:szCs w:val="24"/>
        </w:rPr>
        <w:t> </w:t>
      </w:r>
    </w:p>
    <w:p w14:paraId="5B19064D" w14:textId="77777777" w:rsidR="006E6DE0" w:rsidRDefault="006E6DE0">
      <w:pPr>
        <w:spacing w:after="0" w:line="276" w:lineRule="auto"/>
        <w:rPr>
          <w:rFonts w:ascii="Times New Roman" w:hAnsi="Times New Roman"/>
          <w:b/>
          <w:bCs/>
          <w:sz w:val="24"/>
          <w:szCs w:val="24"/>
        </w:rPr>
      </w:pPr>
    </w:p>
    <w:p w14:paraId="6A13A930" w14:textId="77777777" w:rsidR="006E6DE0" w:rsidRDefault="00085ADB">
      <w:pPr>
        <w:spacing w:after="0" w:line="276" w:lineRule="auto"/>
        <w:jc w:val="both"/>
      </w:pPr>
      <w:r>
        <w:rPr>
          <w:rFonts w:ascii="Times New Roman" w:hAnsi="Times New Roman"/>
          <w:sz w:val="24"/>
          <w:szCs w:val="24"/>
        </w:rPr>
        <w:t>1. Pirkimo objektas: Pastato (unikalus kodas KVR 17290) Pamėnkalnio g. 34, Vilniuje, polichromijos tyrimai.</w:t>
      </w:r>
      <w:r>
        <w:rPr>
          <w:rFonts w:ascii="Times New Roman" w:hAnsi="Times New Roman"/>
          <w:color w:val="000000"/>
          <w:sz w:val="24"/>
          <w:szCs w:val="24"/>
          <w:shd w:val="clear" w:color="auto" w:fill="FFFFFF"/>
        </w:rPr>
        <w:t xml:space="preserve"> </w:t>
      </w:r>
      <w:r>
        <w:rPr>
          <w:rFonts w:ascii="Times New Roman" w:hAnsi="Times New Roman"/>
          <w:sz w:val="24"/>
          <w:szCs w:val="24"/>
        </w:rPr>
        <w:t xml:space="preserve">  </w:t>
      </w:r>
    </w:p>
    <w:p w14:paraId="51D9A713" w14:textId="2B1D6591" w:rsidR="006E6DE0" w:rsidRPr="002C7BC9" w:rsidRDefault="00085ADB" w:rsidP="002C7BC9">
      <w:pPr>
        <w:tabs>
          <w:tab w:val="left" w:pos="142"/>
        </w:tabs>
        <w:spacing w:after="0"/>
        <w:jc w:val="both"/>
        <w:rPr>
          <w:rFonts w:ascii="Times New Roman" w:hAnsi="Times New Roman"/>
          <w:sz w:val="24"/>
          <w:szCs w:val="24"/>
        </w:rPr>
      </w:pPr>
      <w:r>
        <w:rPr>
          <w:rFonts w:ascii="Times New Roman" w:hAnsi="Times New Roman"/>
          <w:sz w:val="24"/>
          <w:szCs w:val="24"/>
        </w:rPr>
        <w:t>2. Objektas, kuriame bus atliekami tyrimai: Pastatas (unikalus kodas KVR 17290) Pamėnkalnio g. 34, Vilniuje.</w:t>
      </w:r>
    </w:p>
    <w:p w14:paraId="25EB53ED" w14:textId="77777777" w:rsidR="006E6DE0" w:rsidRDefault="00085ADB">
      <w:pPr>
        <w:spacing w:after="0"/>
        <w:jc w:val="both"/>
        <w:rPr>
          <w:rFonts w:ascii="Times New Roman" w:hAnsi="Times New Roman"/>
          <w:sz w:val="24"/>
          <w:szCs w:val="24"/>
        </w:rPr>
      </w:pPr>
      <w:r>
        <w:rPr>
          <w:rFonts w:ascii="Times New Roman" w:hAnsi="Times New Roman"/>
          <w:sz w:val="24"/>
          <w:szCs w:val="24"/>
        </w:rPr>
        <w:t>3. Paslaugų apimtys:</w:t>
      </w:r>
    </w:p>
    <w:p w14:paraId="4FFF84A3" w14:textId="77777777" w:rsidR="006E6DE0" w:rsidRDefault="00085ADB">
      <w:pPr>
        <w:spacing w:after="0"/>
        <w:jc w:val="both"/>
      </w:pPr>
      <w:r>
        <w:rPr>
          <w:rFonts w:ascii="Times New Roman" w:hAnsi="Times New Roman"/>
          <w:sz w:val="24"/>
          <w:szCs w:val="24"/>
        </w:rPr>
        <w:t>3</w:t>
      </w:r>
      <w:r>
        <w:rPr>
          <w:rFonts w:ascii="Times New Roman" w:hAnsi="Times New Roman"/>
          <w:color w:val="000000"/>
          <w:sz w:val="24"/>
          <w:szCs w:val="24"/>
        </w:rPr>
        <w:t xml:space="preserve">.1. Kultūros paveldo pastato (unikalus kodas KVR 17290) Pamėnkalnio g. 34, Vilniuje reikiamos dokumentacijos parengimas architektūrinės polichromijos leidimui gauti. </w:t>
      </w:r>
    </w:p>
    <w:p w14:paraId="18903D61" w14:textId="77777777" w:rsidR="006E6DE0" w:rsidRDefault="00085ADB">
      <w:pPr>
        <w:spacing w:after="0"/>
        <w:jc w:val="both"/>
        <w:rPr>
          <w:rFonts w:ascii="Times New Roman" w:hAnsi="Times New Roman"/>
          <w:sz w:val="24"/>
          <w:szCs w:val="24"/>
        </w:rPr>
      </w:pPr>
      <w:r>
        <w:rPr>
          <w:rFonts w:ascii="Times New Roman" w:hAnsi="Times New Roman"/>
          <w:sz w:val="24"/>
          <w:szCs w:val="24"/>
        </w:rPr>
        <w:t>3.2. Fasadų ir interjero architektūrinės polichromijos tyrimai bei spalviniai sprendimai:</w:t>
      </w:r>
    </w:p>
    <w:p w14:paraId="708F75BF" w14:textId="77777777" w:rsidR="006E6DE0" w:rsidRDefault="00085ADB">
      <w:pPr>
        <w:spacing w:after="0"/>
        <w:jc w:val="both"/>
      </w:pPr>
      <w:r>
        <w:rPr>
          <w:rFonts w:ascii="Times New Roman" w:hAnsi="Times New Roman"/>
          <w:sz w:val="24"/>
          <w:szCs w:val="24"/>
        </w:rPr>
        <w:t>3.2.1. Pirmo aukšto 8-nių patalpų ir antro aukšto 6-šių patalpų polichromijos tyrimai ir spalviniai sprendimai.</w:t>
      </w:r>
    </w:p>
    <w:p w14:paraId="4AA5137A" w14:textId="77777777" w:rsidR="006E6DE0" w:rsidRDefault="00085ADB">
      <w:pPr>
        <w:spacing w:after="0"/>
        <w:jc w:val="both"/>
      </w:pPr>
      <w:r>
        <w:rPr>
          <w:rFonts w:ascii="Times New Roman" w:hAnsi="Times New Roman"/>
          <w:sz w:val="24"/>
          <w:szCs w:val="24"/>
        </w:rPr>
        <w:t xml:space="preserve">3.2.2. Interjero polichromijos tyrimai: </w:t>
      </w:r>
    </w:p>
    <w:p w14:paraId="39E90929" w14:textId="77777777" w:rsidR="006E6DE0" w:rsidRDefault="00085ADB">
      <w:pPr>
        <w:numPr>
          <w:ilvl w:val="0"/>
          <w:numId w:val="1"/>
        </w:numPr>
        <w:spacing w:after="0"/>
        <w:jc w:val="both"/>
      </w:pPr>
      <w:r>
        <w:rPr>
          <w:rFonts w:ascii="Times New Roman" w:hAnsi="Times New Roman"/>
          <w:sz w:val="24"/>
          <w:szCs w:val="24"/>
        </w:rPr>
        <w:t xml:space="preserve">patalpų zondavimas natūroje; </w:t>
      </w:r>
    </w:p>
    <w:p w14:paraId="3C113B91" w14:textId="77777777" w:rsidR="006E6DE0" w:rsidRDefault="00085ADB">
      <w:pPr>
        <w:numPr>
          <w:ilvl w:val="0"/>
          <w:numId w:val="1"/>
        </w:numPr>
        <w:spacing w:after="0"/>
        <w:jc w:val="both"/>
      </w:pPr>
      <w:r>
        <w:rPr>
          <w:rFonts w:ascii="Times New Roman" w:hAnsi="Times New Roman"/>
          <w:sz w:val="24"/>
          <w:szCs w:val="24"/>
        </w:rPr>
        <w:t>atliktų zondų sužymėjimas plane ir išklotinėse;</w:t>
      </w:r>
    </w:p>
    <w:p w14:paraId="7C270310" w14:textId="77777777" w:rsidR="006E6DE0" w:rsidRDefault="00085ADB">
      <w:pPr>
        <w:numPr>
          <w:ilvl w:val="0"/>
          <w:numId w:val="1"/>
        </w:numPr>
        <w:spacing w:after="0"/>
        <w:jc w:val="both"/>
      </w:pPr>
      <w:r>
        <w:rPr>
          <w:rFonts w:ascii="Times New Roman" w:hAnsi="Times New Roman"/>
          <w:sz w:val="24"/>
          <w:szCs w:val="24"/>
        </w:rPr>
        <w:t>fotofiksacijų sužymėjimas plane ir išklotinėse;</w:t>
      </w:r>
    </w:p>
    <w:p w14:paraId="7FAD7166" w14:textId="77777777" w:rsidR="006E6DE0" w:rsidRDefault="00085ADB">
      <w:pPr>
        <w:numPr>
          <w:ilvl w:val="0"/>
          <w:numId w:val="1"/>
        </w:numPr>
        <w:spacing w:after="0"/>
        <w:jc w:val="both"/>
      </w:pPr>
      <w:r>
        <w:rPr>
          <w:rFonts w:ascii="Times New Roman" w:hAnsi="Times New Roman"/>
          <w:sz w:val="24"/>
          <w:szCs w:val="24"/>
        </w:rPr>
        <w:t>rasto dekoro fragmentų fiksacija ir pažymėjimas plane bei išklotinėse;</w:t>
      </w:r>
    </w:p>
    <w:p w14:paraId="3BE4482C" w14:textId="77777777" w:rsidR="006E6DE0" w:rsidRDefault="00085ADB">
      <w:pPr>
        <w:numPr>
          <w:ilvl w:val="0"/>
          <w:numId w:val="1"/>
        </w:numPr>
        <w:spacing w:after="0"/>
        <w:jc w:val="both"/>
      </w:pPr>
      <w:r>
        <w:rPr>
          <w:rFonts w:ascii="Times New Roman" w:hAnsi="Times New Roman"/>
          <w:sz w:val="24"/>
          <w:szCs w:val="24"/>
        </w:rPr>
        <w:t>dažymo sluoksnių ir dekoro autentiškų dažų paėmimas;</w:t>
      </w:r>
    </w:p>
    <w:p w14:paraId="3FB18C09" w14:textId="77777777" w:rsidR="006E6DE0" w:rsidRDefault="00085ADB">
      <w:pPr>
        <w:numPr>
          <w:ilvl w:val="0"/>
          <w:numId w:val="1"/>
        </w:numPr>
        <w:spacing w:after="0"/>
        <w:jc w:val="both"/>
      </w:pPr>
      <w:r>
        <w:rPr>
          <w:rFonts w:ascii="Times New Roman" w:hAnsi="Times New Roman"/>
          <w:sz w:val="24"/>
          <w:szCs w:val="24"/>
        </w:rPr>
        <w:t>sienų, lubų spalvų stratigrafijos lentelės.</w:t>
      </w:r>
    </w:p>
    <w:p w14:paraId="19561D1F" w14:textId="77777777" w:rsidR="006E6DE0" w:rsidRDefault="00085ADB">
      <w:pPr>
        <w:spacing w:after="0"/>
        <w:jc w:val="both"/>
        <w:rPr>
          <w:rFonts w:ascii="Times New Roman" w:hAnsi="Times New Roman"/>
          <w:sz w:val="24"/>
          <w:szCs w:val="24"/>
        </w:rPr>
      </w:pPr>
      <w:r>
        <w:rPr>
          <w:rFonts w:ascii="Times New Roman" w:hAnsi="Times New Roman"/>
          <w:sz w:val="24"/>
          <w:szCs w:val="24"/>
        </w:rPr>
        <w:t xml:space="preserve">3.2.3. Retrospekcijos: </w:t>
      </w:r>
    </w:p>
    <w:p w14:paraId="17A7FEAA" w14:textId="77777777" w:rsidR="006E6DE0" w:rsidRDefault="00085ADB">
      <w:pPr>
        <w:numPr>
          <w:ilvl w:val="0"/>
          <w:numId w:val="2"/>
        </w:numPr>
        <w:spacing w:after="0"/>
        <w:jc w:val="both"/>
        <w:rPr>
          <w:rFonts w:ascii="Times New Roman" w:hAnsi="Times New Roman"/>
          <w:sz w:val="24"/>
          <w:szCs w:val="24"/>
        </w:rPr>
      </w:pPr>
      <w:r>
        <w:rPr>
          <w:rFonts w:ascii="Times New Roman" w:hAnsi="Times New Roman"/>
          <w:sz w:val="24"/>
          <w:szCs w:val="24"/>
        </w:rPr>
        <w:t>dekoro autentiškų spalvų parengimas;</w:t>
      </w:r>
    </w:p>
    <w:p w14:paraId="22E16F6A" w14:textId="77777777" w:rsidR="006E6DE0" w:rsidRDefault="00085ADB">
      <w:pPr>
        <w:numPr>
          <w:ilvl w:val="0"/>
          <w:numId w:val="2"/>
        </w:numPr>
        <w:spacing w:after="0"/>
        <w:jc w:val="both"/>
        <w:rPr>
          <w:rFonts w:ascii="Times New Roman" w:hAnsi="Times New Roman"/>
          <w:sz w:val="24"/>
          <w:szCs w:val="24"/>
        </w:rPr>
      </w:pPr>
      <w:r>
        <w:rPr>
          <w:rFonts w:ascii="Times New Roman" w:hAnsi="Times New Roman"/>
          <w:sz w:val="24"/>
          <w:szCs w:val="24"/>
        </w:rPr>
        <w:t xml:space="preserve">dekoravimo ar dažymo etapų retrospekcijų parengimas; </w:t>
      </w:r>
    </w:p>
    <w:p w14:paraId="3D7BFD11" w14:textId="77777777" w:rsidR="006E6DE0" w:rsidRDefault="00085ADB">
      <w:pPr>
        <w:numPr>
          <w:ilvl w:val="0"/>
          <w:numId w:val="2"/>
        </w:numPr>
        <w:spacing w:after="0"/>
        <w:jc w:val="both"/>
      </w:pPr>
      <w:r>
        <w:rPr>
          <w:rFonts w:ascii="Times New Roman" w:hAnsi="Times New Roman"/>
          <w:sz w:val="24"/>
          <w:szCs w:val="24"/>
        </w:rPr>
        <w:t>rasto dekoro fragmentų ornamento piešinių grafiniai ir spalviniai brėžiniai;</w:t>
      </w:r>
    </w:p>
    <w:p w14:paraId="58A83A8F" w14:textId="77777777" w:rsidR="006E6DE0" w:rsidRDefault="00085ADB">
      <w:pPr>
        <w:numPr>
          <w:ilvl w:val="0"/>
          <w:numId w:val="2"/>
        </w:numPr>
        <w:spacing w:after="0"/>
        <w:jc w:val="both"/>
      </w:pPr>
      <w:r>
        <w:rPr>
          <w:rFonts w:ascii="Times New Roman" w:hAnsi="Times New Roman"/>
          <w:sz w:val="24"/>
          <w:szCs w:val="24"/>
        </w:rPr>
        <w:t>išklotinių su ornamentiniu dekoru spalvinės retrospekcijos, autentiškų spalvų retrospekcijų originalo atlikimas;</w:t>
      </w:r>
    </w:p>
    <w:p w14:paraId="48DB616E" w14:textId="77777777" w:rsidR="006E6DE0" w:rsidRDefault="00085ADB">
      <w:pPr>
        <w:numPr>
          <w:ilvl w:val="0"/>
          <w:numId w:val="2"/>
        </w:numPr>
        <w:spacing w:after="0"/>
        <w:jc w:val="both"/>
      </w:pPr>
      <w:r>
        <w:rPr>
          <w:rFonts w:ascii="Times New Roman" w:hAnsi="Times New Roman"/>
          <w:sz w:val="24"/>
          <w:szCs w:val="24"/>
        </w:rPr>
        <w:t>spalvų pavyzdžių lentelės.</w:t>
      </w:r>
    </w:p>
    <w:p w14:paraId="23359EDE" w14:textId="77777777" w:rsidR="006E6DE0" w:rsidRDefault="00085ADB">
      <w:pPr>
        <w:spacing w:after="0"/>
        <w:jc w:val="both"/>
      </w:pPr>
      <w:r>
        <w:rPr>
          <w:rFonts w:ascii="Times New Roman" w:hAnsi="Times New Roman"/>
          <w:sz w:val="24"/>
          <w:szCs w:val="24"/>
        </w:rPr>
        <w:t>3.2.4. Fasadų polichromijos tyrimai:</w:t>
      </w:r>
    </w:p>
    <w:p w14:paraId="5B1C5F52" w14:textId="77777777" w:rsidR="006E6DE0" w:rsidRDefault="00085ADB">
      <w:pPr>
        <w:numPr>
          <w:ilvl w:val="0"/>
          <w:numId w:val="3"/>
        </w:numPr>
        <w:spacing w:after="0"/>
        <w:jc w:val="both"/>
      </w:pPr>
      <w:r>
        <w:rPr>
          <w:rFonts w:ascii="Times New Roman" w:hAnsi="Times New Roman"/>
          <w:sz w:val="24"/>
          <w:szCs w:val="24"/>
        </w:rPr>
        <w:t xml:space="preserve">fasadų zondavimas natūroje; </w:t>
      </w:r>
    </w:p>
    <w:p w14:paraId="6A81C13A" w14:textId="77777777" w:rsidR="006E6DE0" w:rsidRDefault="00085ADB">
      <w:pPr>
        <w:numPr>
          <w:ilvl w:val="0"/>
          <w:numId w:val="3"/>
        </w:numPr>
        <w:spacing w:after="0"/>
        <w:jc w:val="both"/>
      </w:pPr>
      <w:r>
        <w:rPr>
          <w:rFonts w:ascii="Times New Roman" w:hAnsi="Times New Roman"/>
          <w:sz w:val="24"/>
          <w:szCs w:val="24"/>
        </w:rPr>
        <w:t>atliktų zondų sužymėjimas išklotinėse;</w:t>
      </w:r>
    </w:p>
    <w:p w14:paraId="0EDEB241" w14:textId="77777777" w:rsidR="006E6DE0" w:rsidRDefault="00085ADB">
      <w:pPr>
        <w:numPr>
          <w:ilvl w:val="0"/>
          <w:numId w:val="3"/>
        </w:numPr>
        <w:spacing w:after="0"/>
        <w:jc w:val="both"/>
      </w:pPr>
      <w:r>
        <w:rPr>
          <w:rFonts w:ascii="Times New Roman" w:hAnsi="Times New Roman"/>
          <w:sz w:val="24"/>
          <w:szCs w:val="24"/>
        </w:rPr>
        <w:t>fotofiksacijų sužymėjimas išklotinėse;</w:t>
      </w:r>
    </w:p>
    <w:p w14:paraId="10691579" w14:textId="77777777" w:rsidR="006E6DE0" w:rsidRDefault="00085ADB">
      <w:pPr>
        <w:numPr>
          <w:ilvl w:val="0"/>
          <w:numId w:val="3"/>
        </w:numPr>
        <w:spacing w:after="0"/>
        <w:jc w:val="both"/>
      </w:pPr>
      <w:r>
        <w:rPr>
          <w:rFonts w:ascii="Times New Roman" w:hAnsi="Times New Roman"/>
          <w:sz w:val="24"/>
          <w:szCs w:val="24"/>
        </w:rPr>
        <w:t>autentiškų dažų paėmimas;</w:t>
      </w:r>
    </w:p>
    <w:p w14:paraId="2A697CBA" w14:textId="77777777" w:rsidR="006E6DE0" w:rsidRDefault="00085ADB">
      <w:pPr>
        <w:numPr>
          <w:ilvl w:val="0"/>
          <w:numId w:val="3"/>
        </w:numPr>
        <w:spacing w:after="0"/>
        <w:jc w:val="both"/>
      </w:pPr>
      <w:r>
        <w:rPr>
          <w:rFonts w:ascii="Times New Roman" w:hAnsi="Times New Roman"/>
          <w:sz w:val="24"/>
          <w:szCs w:val="24"/>
        </w:rPr>
        <w:t xml:space="preserve">sienų spalvų stratigrafijos nustatymas, spalvų fiksavimas; </w:t>
      </w:r>
    </w:p>
    <w:p w14:paraId="2BE2C722" w14:textId="77777777" w:rsidR="006E6DE0" w:rsidRDefault="00085ADB">
      <w:pPr>
        <w:numPr>
          <w:ilvl w:val="0"/>
          <w:numId w:val="3"/>
        </w:numPr>
        <w:spacing w:after="0"/>
        <w:jc w:val="both"/>
      </w:pPr>
      <w:r>
        <w:rPr>
          <w:rFonts w:ascii="Times New Roman" w:hAnsi="Times New Roman"/>
          <w:sz w:val="24"/>
          <w:szCs w:val="24"/>
        </w:rPr>
        <w:t>dažymo sluoksnių stratigrafijos lentelių parengimas;</w:t>
      </w:r>
    </w:p>
    <w:p w14:paraId="35FE3BD8" w14:textId="77777777" w:rsidR="006E6DE0" w:rsidRDefault="00085ADB">
      <w:pPr>
        <w:numPr>
          <w:ilvl w:val="0"/>
          <w:numId w:val="3"/>
        </w:numPr>
        <w:spacing w:after="0"/>
        <w:jc w:val="both"/>
      </w:pPr>
      <w:r>
        <w:rPr>
          <w:rFonts w:ascii="Times New Roman" w:hAnsi="Times New Roman"/>
          <w:sz w:val="24"/>
          <w:szCs w:val="24"/>
        </w:rPr>
        <w:t xml:space="preserve">fasadų dažymo etapų spalvinės retrospekcijos, </w:t>
      </w:r>
    </w:p>
    <w:p w14:paraId="754A94CC" w14:textId="77777777" w:rsidR="006E6DE0" w:rsidRDefault="00085ADB">
      <w:pPr>
        <w:numPr>
          <w:ilvl w:val="0"/>
          <w:numId w:val="3"/>
        </w:numPr>
        <w:spacing w:after="0"/>
        <w:jc w:val="both"/>
      </w:pPr>
      <w:r>
        <w:rPr>
          <w:rFonts w:ascii="Times New Roman" w:hAnsi="Times New Roman"/>
          <w:sz w:val="24"/>
          <w:szCs w:val="24"/>
        </w:rPr>
        <w:t>fasadų spalvinis sprendimas;</w:t>
      </w:r>
    </w:p>
    <w:p w14:paraId="493B5350" w14:textId="77777777" w:rsidR="006E6DE0" w:rsidRDefault="00085ADB">
      <w:pPr>
        <w:numPr>
          <w:ilvl w:val="0"/>
          <w:numId w:val="3"/>
        </w:numPr>
        <w:spacing w:after="0"/>
        <w:jc w:val="both"/>
      </w:pPr>
      <w:r>
        <w:rPr>
          <w:rFonts w:ascii="Times New Roman" w:hAnsi="Times New Roman"/>
          <w:sz w:val="24"/>
          <w:szCs w:val="24"/>
        </w:rPr>
        <w:t>spalvų pavyzdžių lentelės.</w:t>
      </w:r>
    </w:p>
    <w:p w14:paraId="03F811FC" w14:textId="4D56F3DA" w:rsidR="006E6DE0" w:rsidRDefault="00085ADB">
      <w:pPr>
        <w:spacing w:after="0"/>
        <w:jc w:val="both"/>
        <w:rPr>
          <w:rFonts w:ascii="Times New Roman" w:hAnsi="Times New Roman"/>
          <w:sz w:val="24"/>
          <w:szCs w:val="24"/>
        </w:rPr>
      </w:pPr>
      <w:r>
        <w:rPr>
          <w:rFonts w:ascii="Times New Roman" w:hAnsi="Times New Roman"/>
          <w:sz w:val="24"/>
          <w:szCs w:val="24"/>
        </w:rPr>
        <w:t xml:space="preserve">4. Paslaugų atlikimo terminas: </w:t>
      </w:r>
      <w:r w:rsidR="00343EA4">
        <w:rPr>
          <w:rFonts w:ascii="Times New Roman" w:hAnsi="Times New Roman"/>
          <w:sz w:val="24"/>
          <w:szCs w:val="24"/>
        </w:rPr>
        <w:t>3 mėn. nuo sutarties pasirašymo datos.</w:t>
      </w:r>
    </w:p>
    <w:p w14:paraId="5ED6B5EE" w14:textId="77777777" w:rsidR="006E6DE0" w:rsidRDefault="00085ADB">
      <w:pPr>
        <w:spacing w:after="0"/>
        <w:jc w:val="both"/>
      </w:pPr>
      <w:r>
        <w:rPr>
          <w:rFonts w:ascii="Times New Roman" w:hAnsi="Times New Roman"/>
          <w:sz w:val="24"/>
          <w:szCs w:val="24"/>
        </w:rPr>
        <w:t xml:space="preserve">5. Tyrimų tikslas: Atlikti architektūrinės polichromijos tyrimus pastato interjere ir fasaduose, nustatyti autentiškus dažų sluoksnius, spalvinę raidą, užfiksuoti rastą dekorą ir išlikusius tarpukario laikotarpio polichrominio dekoravimo fragmentus. Tyrimų rezultatai bus pagrindas tvarkybos ir pastato pritaikymo projektavimo sprendiniams parengti, tikslinti bei išsaugoti kultūros paveldo vertingąsias savybes. </w:t>
      </w:r>
    </w:p>
    <w:p w14:paraId="6E0E4CF1" w14:textId="77777777" w:rsidR="006E6DE0" w:rsidRDefault="00085ADB">
      <w:pPr>
        <w:spacing w:after="0"/>
        <w:jc w:val="both"/>
        <w:rPr>
          <w:rFonts w:ascii="Times New Roman" w:hAnsi="Times New Roman"/>
          <w:sz w:val="24"/>
          <w:szCs w:val="24"/>
        </w:rPr>
      </w:pPr>
      <w:r>
        <w:rPr>
          <w:rFonts w:ascii="Times New Roman" w:hAnsi="Times New Roman"/>
          <w:sz w:val="24"/>
          <w:szCs w:val="24"/>
        </w:rPr>
        <w:t>6. Atliktų tyrimų pateikimas:</w:t>
      </w:r>
    </w:p>
    <w:p w14:paraId="35AA9F74" w14:textId="77777777" w:rsidR="006E6DE0" w:rsidRDefault="00085ADB">
      <w:pPr>
        <w:spacing w:after="0"/>
        <w:jc w:val="both"/>
      </w:pPr>
      <w:r>
        <w:rPr>
          <w:rFonts w:ascii="Times New Roman" w:hAnsi="Times New Roman"/>
          <w:sz w:val="24"/>
          <w:szCs w:val="24"/>
        </w:rPr>
        <w:t xml:space="preserve">6.1. Paslaugos teikėjas, ne vėliau kaip per </w:t>
      </w:r>
      <w:r>
        <w:rPr>
          <w:rFonts w:ascii="Times New Roman" w:hAnsi="Times New Roman"/>
          <w:color w:val="000000"/>
          <w:sz w:val="24"/>
          <w:szCs w:val="24"/>
        </w:rPr>
        <w:t xml:space="preserve">10 darbo dienų po objekto tyrimų užbaigimo, </w:t>
      </w:r>
      <w:r>
        <w:rPr>
          <w:rFonts w:ascii="Times New Roman" w:hAnsi="Times New Roman"/>
          <w:sz w:val="24"/>
          <w:szCs w:val="24"/>
        </w:rPr>
        <w:t>paruošia tyrimų ataskaitą bei perduoda ją Perkančiajai organizacijai.</w:t>
      </w:r>
    </w:p>
    <w:p w14:paraId="6DB4002D" w14:textId="15E92704" w:rsidR="006E6DE0" w:rsidRDefault="00085ADB">
      <w:pPr>
        <w:spacing w:after="0"/>
        <w:jc w:val="both"/>
        <w:rPr>
          <w:rFonts w:ascii="Times New Roman" w:hAnsi="Times New Roman"/>
          <w:sz w:val="24"/>
          <w:szCs w:val="24"/>
        </w:rPr>
      </w:pPr>
      <w:r>
        <w:rPr>
          <w:rFonts w:ascii="Times New Roman" w:hAnsi="Times New Roman"/>
          <w:sz w:val="24"/>
          <w:szCs w:val="24"/>
        </w:rPr>
        <w:t xml:space="preserve">6.2. Paslaugos teikėjas Perkančiajai organizacijai pateikia atspausdintą originalo bylą (1 egz.) su autentiškų spalvų brėžiniais, spalvų pavyzdžių lentele  bei skaitmeninę bylą (pdf formatu) atsiunčia el. paštu </w:t>
      </w:r>
      <w:hyperlink r:id="rId10" w:history="1">
        <w:r w:rsidR="000E2BF8" w:rsidRPr="004165A0">
          <w:rPr>
            <w:rStyle w:val="Hyperlink"/>
            <w:rFonts w:ascii="Times New Roman" w:hAnsi="Times New Roman"/>
            <w:sz w:val="24"/>
            <w:szCs w:val="24"/>
          </w:rPr>
          <w:t>jolita.noreikiene@vilnius.lt</w:t>
        </w:r>
      </w:hyperlink>
      <w:r>
        <w:rPr>
          <w:rFonts w:ascii="Times New Roman" w:hAnsi="Times New Roman"/>
          <w:sz w:val="24"/>
          <w:szCs w:val="24"/>
        </w:rPr>
        <w:t>.</w:t>
      </w:r>
    </w:p>
    <w:p w14:paraId="1A0E723E" w14:textId="5D0913CA" w:rsidR="000E2BF8" w:rsidRDefault="000E2BF8">
      <w:pPr>
        <w:spacing w:after="0"/>
        <w:jc w:val="both"/>
      </w:pPr>
      <w:r>
        <w:rPr>
          <w:rFonts w:ascii="Times New Roman" w:hAnsi="Times New Roman"/>
          <w:sz w:val="24"/>
          <w:szCs w:val="24"/>
        </w:rPr>
        <w:t xml:space="preserve">7. </w:t>
      </w:r>
      <w:r w:rsidRPr="000E2BF8">
        <w:rPr>
          <w:rFonts w:ascii="Times New Roman" w:hAnsi="Times New Roman"/>
          <w:sz w:val="24"/>
          <w:szCs w:val="24"/>
        </w:rPr>
        <w:t>Perkamas Žalias Produktas:</w:t>
      </w:r>
      <w:r w:rsidRPr="000E2BF8">
        <w:rPr>
          <w:rFonts w:ascii="Times New Roman" w:hAnsi="Times New Roman"/>
          <w:b/>
          <w:bCs/>
          <w:sz w:val="24"/>
          <w:szCs w:val="24"/>
        </w:rPr>
        <w:t xml:space="preserve"> Nematerialaus pobūdžio paslauga, kaip ji apibrėžta aktualios redakcijos Aplinkos apsaugos kriterijų taikymo, vykdant žaliuosius pirkimus, tvarkos aprašo, patvirtinto 2011 m. birželio 28 d. LR aplinkos ministro įsakymu Nr. D1-508, 4.4.3. p.</w:t>
      </w:r>
      <w:r w:rsidRPr="000E2BF8">
        <w:rPr>
          <w:rFonts w:ascii="Times New Roman" w:hAnsi="Times New Roman"/>
          <w:sz w:val="24"/>
          <w:szCs w:val="24"/>
        </w:rPr>
        <w:t> </w:t>
      </w:r>
    </w:p>
    <w:p w14:paraId="6412AD59" w14:textId="77777777" w:rsidR="006E6DE0" w:rsidRDefault="006E6DE0">
      <w:pPr>
        <w:spacing w:after="0"/>
        <w:rPr>
          <w:rFonts w:ascii="Times New Roman" w:hAnsi="Times New Roman"/>
          <w:b/>
          <w:bCs/>
          <w:sz w:val="24"/>
          <w:szCs w:val="24"/>
        </w:rPr>
      </w:pPr>
    </w:p>
    <w:sectPr w:rsidR="006E6DE0" w:rsidSect="002C7BC9">
      <w:pgSz w:w="11906" w:h="16838"/>
      <w:pgMar w:top="1135" w:right="707" w:bottom="709"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ED553" w14:textId="77777777" w:rsidR="00B7714D" w:rsidRDefault="00B7714D">
      <w:pPr>
        <w:spacing w:after="0"/>
      </w:pPr>
      <w:r>
        <w:separator/>
      </w:r>
    </w:p>
  </w:endnote>
  <w:endnote w:type="continuationSeparator" w:id="0">
    <w:p w14:paraId="589E9DCB" w14:textId="77777777" w:rsidR="00B7714D" w:rsidRDefault="00B771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58FCE" w14:textId="77777777" w:rsidR="00B7714D" w:rsidRDefault="00B7714D">
      <w:pPr>
        <w:spacing w:after="0"/>
      </w:pPr>
      <w:r>
        <w:rPr>
          <w:color w:val="000000"/>
        </w:rPr>
        <w:separator/>
      </w:r>
    </w:p>
  </w:footnote>
  <w:footnote w:type="continuationSeparator" w:id="0">
    <w:p w14:paraId="1032EC32" w14:textId="77777777" w:rsidR="00B7714D" w:rsidRDefault="00B771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709C4"/>
    <w:multiLevelType w:val="multilevel"/>
    <w:tmpl w:val="A19663D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43822125"/>
    <w:multiLevelType w:val="multilevel"/>
    <w:tmpl w:val="94E81B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713E2132"/>
    <w:multiLevelType w:val="multilevel"/>
    <w:tmpl w:val="7E002D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127964498">
    <w:abstractNumId w:val="1"/>
  </w:num>
  <w:num w:numId="2" w16cid:durableId="1906257143">
    <w:abstractNumId w:val="2"/>
  </w:num>
  <w:num w:numId="3" w16cid:durableId="1845507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DE0"/>
    <w:rsid w:val="0007388D"/>
    <w:rsid w:val="00085ADB"/>
    <w:rsid w:val="000E2BF8"/>
    <w:rsid w:val="00190F9C"/>
    <w:rsid w:val="002C7BC9"/>
    <w:rsid w:val="0030173F"/>
    <w:rsid w:val="00343EA4"/>
    <w:rsid w:val="004C257A"/>
    <w:rsid w:val="006E6DE0"/>
    <w:rsid w:val="008F1CC1"/>
    <w:rsid w:val="00B7714D"/>
    <w:rsid w:val="00DD1805"/>
    <w:rsid w:val="00EE4416"/>
    <w:rsid w:val="00F371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6ACEC"/>
  <w15:docId w15:val="{DDC04AAE-0E1A-4250-BA5B-D2D05E94E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basedOn w:val="DefaultParagraphFont"/>
    <w:rPr>
      <w:rFonts w:ascii="Aptos Display" w:eastAsia="Times New Roman" w:hAnsi="Aptos Display" w:cs="Times New Roman"/>
      <w:color w:val="0F4761"/>
      <w:sz w:val="40"/>
      <w:szCs w:val="40"/>
    </w:rPr>
  </w:style>
  <w:style w:type="character" w:customStyle="1" w:styleId="Antrat2Diagrama">
    <w:name w:val="Antraštė 2 Diagrama"/>
    <w:basedOn w:val="DefaultParagraphFont"/>
    <w:rPr>
      <w:rFonts w:ascii="Aptos Display" w:eastAsia="Times New Roman" w:hAnsi="Aptos Display" w:cs="Times New Roman"/>
      <w:color w:val="0F4761"/>
      <w:sz w:val="32"/>
      <w:szCs w:val="32"/>
    </w:rPr>
  </w:style>
  <w:style w:type="character" w:customStyle="1" w:styleId="Antrat3Diagrama">
    <w:name w:val="Antraštė 3 Diagrama"/>
    <w:basedOn w:val="DefaultParagraphFont"/>
    <w:rPr>
      <w:rFonts w:eastAsia="Times New Roman" w:cs="Times New Roman"/>
      <w:color w:val="0F4761"/>
      <w:sz w:val="28"/>
      <w:szCs w:val="28"/>
    </w:rPr>
  </w:style>
  <w:style w:type="character" w:customStyle="1" w:styleId="Antrat4Diagrama">
    <w:name w:val="Antraštė 4 Diagrama"/>
    <w:basedOn w:val="DefaultParagraphFont"/>
    <w:rPr>
      <w:rFonts w:eastAsia="Times New Roman" w:cs="Times New Roman"/>
      <w:i/>
      <w:iCs/>
      <w:color w:val="0F4761"/>
    </w:rPr>
  </w:style>
  <w:style w:type="character" w:customStyle="1" w:styleId="Antrat5Diagrama">
    <w:name w:val="Antraštė 5 Diagrama"/>
    <w:basedOn w:val="DefaultParagraphFont"/>
    <w:rPr>
      <w:rFonts w:eastAsia="Times New Roman" w:cs="Times New Roman"/>
      <w:color w:val="0F4761"/>
    </w:rPr>
  </w:style>
  <w:style w:type="character" w:customStyle="1" w:styleId="Antrat6Diagrama">
    <w:name w:val="Antraštė 6 Diagrama"/>
    <w:basedOn w:val="DefaultParagraphFont"/>
    <w:rPr>
      <w:rFonts w:eastAsia="Times New Roman" w:cs="Times New Roman"/>
      <w:i/>
      <w:iCs/>
      <w:color w:val="595959"/>
    </w:rPr>
  </w:style>
  <w:style w:type="character" w:customStyle="1" w:styleId="Antrat7Diagrama">
    <w:name w:val="Antraštė 7 Diagrama"/>
    <w:basedOn w:val="DefaultParagraphFont"/>
    <w:rPr>
      <w:rFonts w:eastAsia="Times New Roman" w:cs="Times New Roman"/>
      <w:color w:val="595959"/>
    </w:rPr>
  </w:style>
  <w:style w:type="character" w:customStyle="1" w:styleId="Antrat8Diagrama">
    <w:name w:val="Antraštė 8 Diagrama"/>
    <w:basedOn w:val="DefaultParagraphFont"/>
    <w:rPr>
      <w:rFonts w:eastAsia="Times New Roman" w:cs="Times New Roman"/>
      <w:i/>
      <w:iCs/>
      <w:color w:val="272727"/>
    </w:rPr>
  </w:style>
  <w:style w:type="character" w:customStyle="1" w:styleId="Antrat9Diagrama">
    <w:name w:val="Antraštė 9 Diagrama"/>
    <w:basedOn w:val="DefaultParagraphFont"/>
    <w:rPr>
      <w:rFonts w:eastAsia="Times New Roman" w:cs="Times New Roman"/>
      <w:color w:val="272727"/>
    </w:rPr>
  </w:style>
  <w:style w:type="paragraph" w:styleId="Title">
    <w:name w:val="Title"/>
    <w:basedOn w:val="Normal"/>
    <w:next w:val="Normal"/>
    <w:uiPriority w:val="10"/>
    <w:qFormat/>
    <w:pPr>
      <w:spacing w:after="80"/>
    </w:pPr>
    <w:rPr>
      <w:rFonts w:ascii="Aptos Display" w:eastAsia="Times New Roman" w:hAnsi="Aptos Display"/>
      <w:spacing w:val="-10"/>
      <w:sz w:val="56"/>
      <w:szCs w:val="56"/>
    </w:rPr>
  </w:style>
  <w:style w:type="character" w:customStyle="1" w:styleId="PavadinimasDiagrama">
    <w:name w:val="Pavadinimas Diagrama"/>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PaantratDiagrama">
    <w:name w:val="Paantraštė Diagrama"/>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CitataDiagrama">
    <w:name w:val="Citata Diagrama"/>
    <w:basedOn w:val="DefaultParagraphFont"/>
    <w:rPr>
      <w:i/>
      <w:iCs/>
      <w:color w:val="404040"/>
    </w:rPr>
  </w:style>
  <w:style w:type="paragraph" w:styleId="ListParagraph">
    <w:name w:val="List Paragraph"/>
    <w:basedOn w:val="Normal"/>
    <w:pPr>
      <w:ind w:left="720"/>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DefaultParagraphFont"/>
    <w:rPr>
      <w:i/>
      <w:iCs/>
      <w:color w:val="0F4761"/>
    </w:rPr>
  </w:style>
  <w:style w:type="character" w:styleId="IntenseReference">
    <w:name w:val="Intense Reference"/>
    <w:basedOn w:val="DefaultParagraphFont"/>
    <w:rPr>
      <w:b/>
      <w:bCs/>
      <w:smallCaps/>
      <w:color w:val="0F4761"/>
      <w:spacing w:val="5"/>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KomentarotekstasDiagrama">
    <w:name w:val="Komentaro tekstas Diagrama"/>
    <w:basedOn w:val="DefaultParagraphFont"/>
    <w:rPr>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b/>
      <w:bCs/>
      <w:sz w:val="20"/>
      <w:szCs w:val="20"/>
    </w:rPr>
  </w:style>
  <w:style w:type="paragraph" w:styleId="Revision">
    <w:name w:val="Revision"/>
    <w:pPr>
      <w:spacing w:after="0"/>
      <w:textAlignment w:val="auto"/>
    </w:pPr>
  </w:style>
  <w:style w:type="character" w:styleId="Hyperlink">
    <w:name w:val="Hyperlink"/>
    <w:basedOn w:val="DefaultParagraphFont"/>
    <w:uiPriority w:val="99"/>
    <w:unhideWhenUsed/>
    <w:rsid w:val="000E2BF8"/>
    <w:rPr>
      <w:color w:val="467886" w:themeColor="hyperlink"/>
      <w:u w:val="single"/>
    </w:rPr>
  </w:style>
  <w:style w:type="character" w:styleId="UnresolvedMention">
    <w:name w:val="Unresolved Mention"/>
    <w:basedOn w:val="DefaultParagraphFont"/>
    <w:uiPriority w:val="99"/>
    <w:semiHidden/>
    <w:unhideWhenUsed/>
    <w:rsid w:val="000E2B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jolita.noreikiene@vilnius.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03E351-DC3D-4AC6-A021-FA18A5CC1B16}">
  <ds:schemaRefs>
    <ds:schemaRef ds:uri="http://schemas.microsoft.com/sharepoint/v3/contenttype/forms"/>
  </ds:schemaRefs>
</ds:datastoreItem>
</file>

<file path=customXml/itemProps2.xml><?xml version="1.0" encoding="utf-8"?>
<ds:datastoreItem xmlns:ds="http://schemas.openxmlformats.org/officeDocument/2006/customXml" ds:itemID="{1CF65B53-F602-4504-861B-857BE50EE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F6C32-9ADB-4F08-AD32-D6CB987FC9ED}">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1915</Words>
  <Characters>1093</Characters>
  <Application>Microsoft Office Word</Application>
  <DocSecurity>0</DocSecurity>
  <Lines>9</Lines>
  <Paragraphs>6</Paragraphs>
  <ScaleCrop>false</ScaleCrop>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Noreikienė</dc:creator>
  <dc:description/>
  <cp:lastModifiedBy>Alina Grybauskienė</cp:lastModifiedBy>
  <cp:revision>6</cp:revision>
  <dcterms:created xsi:type="dcterms:W3CDTF">2026-05-20T13:12:00Z</dcterms:created>
  <dcterms:modified xsi:type="dcterms:W3CDTF">2026-07-23T21:16:00Z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